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E8" w:rsidRDefault="00EF76E8" w:rsidP="00EF76E8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ОБҐРУНТУВАННЯ</w:t>
      </w:r>
    </w:p>
    <w:p w:rsidR="00EF76E8" w:rsidRPr="00170735" w:rsidRDefault="00EF76E8" w:rsidP="00EF76E8">
      <w:pPr>
        <w:pStyle w:val="a3"/>
        <w:spacing w:before="0" w:beforeAutospacing="0" w:after="0" w:afterAutospacing="0"/>
        <w:jc w:val="center"/>
        <w:rPr>
          <w:rStyle w:val="a4"/>
          <w:i/>
        </w:rPr>
      </w:pPr>
      <w:r>
        <w:rPr>
          <w:rStyle w:val="a4"/>
        </w:rPr>
        <w:t>застосування  переговорної процедури для закупівлі послуг</w:t>
      </w:r>
      <w:r w:rsidRPr="00F3771E">
        <w:rPr>
          <w:b/>
          <w:bCs/>
          <w:i/>
          <w:iCs/>
        </w:rPr>
        <w:t xml:space="preserve"> </w:t>
      </w:r>
      <w:r w:rsidRPr="00170735">
        <w:rPr>
          <w:b/>
          <w:bCs/>
        </w:rPr>
        <w:t xml:space="preserve">з розподілу електричної енергії </w:t>
      </w:r>
      <w:r>
        <w:rPr>
          <w:rStyle w:val="a4"/>
        </w:rPr>
        <w:t xml:space="preserve"> </w:t>
      </w:r>
      <w:r>
        <w:rPr>
          <w:color w:val="333333"/>
          <w:shd w:val="clear" w:color="auto" w:fill="FFFFFF"/>
        </w:rPr>
        <w:t>з посиланням на експертні, нормативні, технічні та інші документи, що підтверджують наявність умов застосування переговорної процедури закупівлі</w:t>
      </w:r>
    </w:p>
    <w:p w:rsidR="00EF76E8" w:rsidRDefault="00EF76E8" w:rsidP="00EF76E8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EF76E8" w:rsidRDefault="00EF76E8" w:rsidP="00EF76E8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 w:rsidRPr="00F3771E">
        <w:rPr>
          <w:rStyle w:val="a4"/>
          <w:b w:val="0"/>
        </w:rPr>
        <w:t>Відповідно до Закону України «Про публічні закупівлі»</w:t>
      </w:r>
      <w:r>
        <w:rPr>
          <w:rStyle w:val="a4"/>
          <w:b w:val="0"/>
        </w:rPr>
        <w:t xml:space="preserve"> (далі – Закон)</w:t>
      </w:r>
      <w:r w:rsidRPr="00F3771E">
        <w:rPr>
          <w:rStyle w:val="a4"/>
          <w:b w:val="0"/>
        </w:rPr>
        <w:t xml:space="preserve"> </w:t>
      </w:r>
      <w:r>
        <w:rPr>
          <w:rStyle w:val="a4"/>
          <w:b w:val="0"/>
        </w:rPr>
        <w:t>у</w:t>
      </w:r>
      <w:r w:rsidRPr="00F3771E">
        <w:rPr>
          <w:rStyle w:val="a4"/>
          <w:b w:val="0"/>
        </w:rPr>
        <w:t xml:space="preserve"> разі, якщо вартість предмета закупівлі дорівнює або перевищує 200 тис. гривень, необхідно дотримуватись принципів здійснення публічних </w:t>
      </w:r>
      <w:proofErr w:type="spellStart"/>
      <w:r w:rsidRPr="00F3771E">
        <w:rPr>
          <w:rStyle w:val="a4"/>
          <w:b w:val="0"/>
        </w:rPr>
        <w:t>закупівель</w:t>
      </w:r>
      <w:proofErr w:type="spellEnd"/>
      <w:r w:rsidRPr="00F3771E">
        <w:rPr>
          <w:rStyle w:val="a4"/>
          <w:b w:val="0"/>
        </w:rPr>
        <w:t>.</w:t>
      </w:r>
    </w:p>
    <w:p w:rsidR="00EF76E8" w:rsidRDefault="00EF76E8" w:rsidP="00EF76E8">
      <w:pPr>
        <w:pStyle w:val="rvps2"/>
        <w:spacing w:before="0" w:beforeAutospacing="0" w:after="0" w:afterAutospacing="0"/>
        <w:ind w:firstLine="708"/>
        <w:jc w:val="both"/>
      </w:pPr>
      <w:r>
        <w:rPr>
          <w:rStyle w:val="a4"/>
          <w:b w:val="0"/>
        </w:rPr>
        <w:t xml:space="preserve">Так, у відповідності до положень ст. 40 Закону, </w:t>
      </w:r>
      <w:r>
        <w:rPr>
          <w:rStyle w:val="rvts0"/>
        </w:rPr>
        <w:t xml:space="preserve">переговорна процедура закупівлі застосовується замовником як виняток у разі </w:t>
      </w:r>
      <w:r>
        <w:t>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випадків, а саме</w:t>
      </w:r>
      <w:bookmarkStart w:id="0" w:name="n1722"/>
      <w:bookmarkStart w:id="1" w:name="n1724"/>
      <w:bookmarkEnd w:id="0"/>
      <w:bookmarkEnd w:id="1"/>
      <w:r>
        <w:t xml:space="preserve"> відсутність конкуренції з технічних причин.</w:t>
      </w:r>
    </w:p>
    <w:p w:rsidR="00EF76E8" w:rsidRDefault="00EF76E8" w:rsidP="00EF76E8">
      <w:pPr>
        <w:pStyle w:val="a3"/>
        <w:spacing w:before="0" w:beforeAutospacing="0" w:after="0" w:afterAutospacing="0"/>
        <w:jc w:val="both"/>
      </w:pPr>
      <w:r>
        <w:t xml:space="preserve">Згідно норм Закону України «Про ринок електричної енергії» </w:t>
      </w:r>
      <w:r w:rsidRPr="00170735">
        <w:rPr>
          <w:b/>
          <w:bCs/>
        </w:rPr>
        <w:t>розподіл електричної енергії</w:t>
      </w:r>
      <w:r>
        <w:t xml:space="preserve"> – це діяльність із транспортування електричної енергії від електроустановок виробників електричної енергії або електроустановок оператора системи передачі мережами оператора системи розподілу, крім постачання електричної енергії.</w:t>
      </w:r>
    </w:p>
    <w:p w:rsidR="00EF76E8" w:rsidRDefault="00EF76E8" w:rsidP="00EF76E8">
      <w:pPr>
        <w:pStyle w:val="a3"/>
        <w:spacing w:before="0" w:beforeAutospacing="0" w:after="0" w:afterAutospacing="0"/>
        <w:jc w:val="both"/>
      </w:pPr>
      <w:r>
        <w:t>Послуги з розподілу електричної енергії надають оператори систем розподілу (суб'єкти природних монополій) за тарифами, які встановлюються НКРЕКП. Ціна за одиницю послуги може змінюватися у зв'язку із змінами складових витрат, які впливають на її формування. </w:t>
      </w:r>
    </w:p>
    <w:p w:rsidR="00EF76E8" w:rsidRDefault="00EF76E8" w:rsidP="00EF76E8">
      <w:pPr>
        <w:pStyle w:val="a3"/>
        <w:spacing w:before="0" w:beforeAutospacing="0" w:after="0" w:afterAutospacing="0"/>
        <w:ind w:firstLine="708"/>
        <w:jc w:val="both"/>
      </w:pPr>
      <w:r>
        <w:t xml:space="preserve">Згідно Ліцензійних умов провадження господарської діяльності з розподілу електричної енергії (постанова НКРЕКП від 27.12.2017 № 1470 з редакцією від 11.02.2021р.) </w:t>
      </w:r>
      <w:r>
        <w:rPr>
          <w:rStyle w:val="rvts0"/>
        </w:rPr>
        <w:t xml:space="preserve">місце провадження господарської діяльності - територія (або частина території) адміністративно-територіальної одиниці, де розташована система розподілу електричної енергії, що перебуває у власності </w:t>
      </w:r>
      <w:r>
        <w:t>ліцензіата та до яких приєднані електричні мережі споживачів, які живляться від мереж ліцензіата.</w:t>
      </w:r>
    </w:p>
    <w:p w:rsidR="00EF76E8" w:rsidRDefault="00EF76E8" w:rsidP="00EF76E8">
      <w:pPr>
        <w:pStyle w:val="a3"/>
        <w:spacing w:before="0" w:beforeAutospacing="0" w:after="0" w:afterAutospacing="0"/>
        <w:ind w:firstLine="708"/>
        <w:jc w:val="both"/>
      </w:pPr>
      <w:r>
        <w:t>Постановою НКРЕКП № 1434 від 13.11.2018 року ПАТ «</w:t>
      </w:r>
      <w:r w:rsidRPr="007051C0">
        <w:rPr>
          <w:bCs/>
          <w:color w:val="1D1D1B"/>
          <w:shd w:val="clear" w:color="auto" w:fill="FFFFFF"/>
        </w:rPr>
        <w:t>ЧЕРНІГІВОБЛЕНЕРГО</w:t>
      </w:r>
      <w:r>
        <w:t>» з внесеними змінами постановою НКРЕКП № 1029 від 11.06.2019 року ( АТ «</w:t>
      </w:r>
      <w:r w:rsidRPr="00B24734">
        <w:rPr>
          <w:bCs/>
          <w:color w:val="1D1D1B"/>
          <w:shd w:val="clear" w:color="auto" w:fill="FFFFFF"/>
        </w:rPr>
        <w:t>ЧЕРНІГІВОБЛЕНЕРГО</w:t>
      </w:r>
      <w:r>
        <w:t>» ) видано ліцензію на право провадження господарської діяльності з розподілу електричної енергії у межах місць провадження господарської діяльності, а саме на території Чернігівської області в межах розташування системи розподілу електричної енергії, що перебуває у власності або господарському віданні (щодо державного або комунального майна) АТ «</w:t>
      </w:r>
      <w:r w:rsidRPr="007051C0">
        <w:rPr>
          <w:bCs/>
          <w:color w:val="1D1D1B"/>
          <w:shd w:val="clear" w:color="auto" w:fill="FFFFFF"/>
        </w:rPr>
        <w:t>ЧЕРНІГІВОБЛЕНЕРГО</w:t>
      </w:r>
      <w:r w:rsidDel="006B7098">
        <w:t xml:space="preserve"> </w:t>
      </w:r>
      <w:r>
        <w:t>», та електричних мереж інших власників, які приєднані до мереж ліцензіата (з якими укладені відповідні договори згідно з законодавством).</w:t>
      </w:r>
    </w:p>
    <w:p w:rsidR="00EF76E8" w:rsidRDefault="00EF76E8" w:rsidP="00EF76E8">
      <w:pPr>
        <w:pStyle w:val="a3"/>
        <w:spacing w:before="0" w:beforeAutospacing="0" w:after="0" w:afterAutospacing="0"/>
        <w:ind w:firstLine="708"/>
        <w:jc w:val="both"/>
      </w:pPr>
      <w:r>
        <w:t xml:space="preserve">Також, на офіційному веб-сайті Антимонопольного комітету України (посилання - </w:t>
      </w:r>
      <w:r w:rsidR="00BA7E8A" w:rsidRPr="00BA7E8A">
        <w:t>https://amcu.gov.ua/napryami/konkurenciya/arhiv-zvedenogo-pereliku-prirodnih-monopolij/zvedenij-perelik-prirodnih-monopolij-2022</w:t>
      </w:r>
      <w:r>
        <w:t xml:space="preserve"> зазначено зведений перелік суб’єктів природних монополій України, яким визначено АТ «</w:t>
      </w:r>
      <w:r w:rsidRPr="009E369C">
        <w:rPr>
          <w:bCs/>
          <w:color w:val="1D1D1B"/>
          <w:shd w:val="clear" w:color="auto" w:fill="FFFFFF"/>
        </w:rPr>
        <w:t>ЧЕРНІГІВОБЛЕНЕРГО</w:t>
      </w:r>
      <w:r>
        <w:t xml:space="preserve">», (ЄДРПОУ –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22815333</w:t>
      </w:r>
      <w:r w:rsidDel="006B7098">
        <w:t xml:space="preserve"> </w:t>
      </w:r>
      <w:r>
        <w:t xml:space="preserve">), що займає монопольне (домінуюче) становище по наданню послуг з розподілу електроенергії в межах Чернігівської області. </w:t>
      </w:r>
    </w:p>
    <w:p w:rsidR="00EF76E8" w:rsidRPr="00193086" w:rsidRDefault="00EF76E8" w:rsidP="00EF76E8">
      <w:pPr>
        <w:pStyle w:val="a3"/>
        <w:spacing w:before="0" w:beforeAutospacing="0" w:after="0" w:afterAutospacing="0"/>
        <w:jc w:val="both"/>
      </w:pPr>
      <w:r>
        <w:t>Отже, дані послуги з розподілу електричної енергії за нашим місцезнаходженням можуть бут</w:t>
      </w:r>
      <w:r w:rsidR="00BA7E8A">
        <w:t>и надані лише певним виконавцем</w:t>
      </w:r>
      <w:r>
        <w:t>, а саме АТ «</w:t>
      </w:r>
      <w:r w:rsidRPr="009E369C">
        <w:rPr>
          <w:bCs/>
          <w:color w:val="1D1D1B"/>
          <w:shd w:val="clear" w:color="auto" w:fill="FFFFFF"/>
        </w:rPr>
        <w:t>ЧЕРНІГІВОБЛЕНЕРГО</w:t>
      </w:r>
      <w:r>
        <w:t>». Інша альтернатива відсутня. Тому, договір про закупівлю послуги з розподілу електроенергії, може бути укладений лише з одним виконавцем, а саме з АТ «</w:t>
      </w:r>
      <w:r w:rsidRPr="009E369C">
        <w:rPr>
          <w:bCs/>
          <w:color w:val="1D1D1B"/>
          <w:shd w:val="clear" w:color="auto" w:fill="FFFFFF"/>
        </w:rPr>
        <w:t>ЧЕРНІГІВОБЛЕНЕРГО</w:t>
      </w:r>
      <w:r>
        <w:t>».</w:t>
      </w:r>
    </w:p>
    <w:p w:rsidR="00EF76E8" w:rsidRDefault="00EF76E8" w:rsidP="00EF76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F76E8" w:rsidRDefault="00EF76E8" w:rsidP="00EF76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F76E8" w:rsidRDefault="00EF76E8" w:rsidP="00EF76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EF76E8" w:rsidRPr="00BA7E8A" w:rsidRDefault="00BA7E8A" w:rsidP="00EF76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Уповноважена особа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ab/>
        <w:t>Євгенія</w:t>
      </w:r>
      <w:bookmarkStart w:id="2" w:name="_GoBack"/>
      <w:bookmarkEnd w:id="2"/>
      <w:r w:rsidR="00EF76E8" w:rsidRPr="00BA7E8A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БОЙКО</w:t>
      </w:r>
    </w:p>
    <w:p w:rsidR="00AD6F07" w:rsidRPr="00EF76E8" w:rsidRDefault="00AD6F07" w:rsidP="00EF76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D6F07" w:rsidRPr="00EF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E6"/>
    <w:rsid w:val="00AD6F07"/>
    <w:rsid w:val="00BA7E8A"/>
    <w:rsid w:val="00EA40E6"/>
    <w:rsid w:val="00E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9F1CD"/>
  <w15:chartTrackingRefBased/>
  <w15:docId w15:val="{AB74E4A0-5A9D-4518-BB93-F6A21805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E8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rsid w:val="00EF76E8"/>
    <w:rPr>
      <w:b/>
      <w:bCs/>
    </w:rPr>
  </w:style>
  <w:style w:type="character" w:styleId="a5">
    <w:name w:val="Hyperlink"/>
    <w:uiPriority w:val="99"/>
    <w:unhideWhenUsed/>
    <w:rsid w:val="00EF76E8"/>
    <w:rPr>
      <w:color w:val="0000FF"/>
      <w:u w:val="single"/>
    </w:rPr>
  </w:style>
  <w:style w:type="character" w:customStyle="1" w:styleId="rvts0">
    <w:name w:val="rvts0"/>
    <w:basedOn w:val="a0"/>
    <w:rsid w:val="00EF76E8"/>
  </w:style>
  <w:style w:type="paragraph" w:customStyle="1" w:styleId="rvps2">
    <w:name w:val="rvps2"/>
    <w:basedOn w:val="a"/>
    <w:rsid w:val="00EF7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494</Words>
  <Characters>2821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PC_Pbgr</dc:creator>
  <cp:keywords/>
  <dc:description/>
  <cp:lastModifiedBy>PC_Pbgr</cp:lastModifiedBy>
  <cp:revision>3</cp:revision>
  <dcterms:created xsi:type="dcterms:W3CDTF">2022-01-17T06:54:00Z</dcterms:created>
  <dcterms:modified xsi:type="dcterms:W3CDTF">2022-06-06T13:00:00Z</dcterms:modified>
</cp:coreProperties>
</file>